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BAE5EC" w14:textId="77777777" w:rsidR="00A64459" w:rsidRPr="008953CD" w:rsidRDefault="00A64459" w:rsidP="00A64459">
      <w:pPr>
        <w:pStyle w:val="berschrift-H1"/>
        <w:rPr>
          <w:b w:val="0"/>
          <w:sz w:val="20"/>
          <w:lang w:val="en-GB"/>
        </w:rPr>
      </w:pPr>
      <w:r w:rsidRPr="008953CD">
        <w:rPr>
          <w:b w:val="0"/>
          <w:bCs w:val="0"/>
          <w:sz w:val="20"/>
          <w:lang w:val="en-GB"/>
        </w:rPr>
        <w:t>Rittal Automation Systems expands automation</w:t>
      </w:r>
    </w:p>
    <w:p w14:paraId="6C1361FA" w14:textId="7EA04542" w:rsidR="00A64459" w:rsidRPr="008953CD" w:rsidRDefault="00A64459" w:rsidP="00A64459">
      <w:pPr>
        <w:pStyle w:val="berschrift-H1"/>
        <w:rPr>
          <w:lang w:val="en-GB"/>
        </w:rPr>
      </w:pPr>
      <w:r w:rsidRPr="008953CD">
        <w:rPr>
          <w:lang w:val="en-GB"/>
        </w:rPr>
        <w:t xml:space="preserve">The Wire Handling System </w:t>
      </w:r>
      <w:r w:rsidR="005858DF" w:rsidRPr="008953CD">
        <w:rPr>
          <w:lang w:val="en-GB"/>
        </w:rPr>
        <w:t>speeds up and simplifies</w:t>
      </w:r>
      <w:r w:rsidRPr="008953CD">
        <w:rPr>
          <w:lang w:val="en-GB"/>
        </w:rPr>
        <w:t xml:space="preserve"> wiring</w:t>
      </w:r>
    </w:p>
    <w:p w14:paraId="3EA2AC75" w14:textId="77777777" w:rsidR="00A64459" w:rsidRPr="008953CD" w:rsidRDefault="00A64459" w:rsidP="00A64459">
      <w:pPr>
        <w:pStyle w:val="Ort-Datum"/>
        <w:rPr>
          <w:lang w:val="en-GB"/>
        </w:rPr>
      </w:pPr>
      <w:r w:rsidRPr="008953CD">
        <w:rPr>
          <w:bCs w:val="0"/>
          <w:lang w:val="en-GB"/>
        </w:rPr>
        <w:t>Herborn, 25 November 2025.</w:t>
      </w:r>
    </w:p>
    <w:p w14:paraId="01BEC911" w14:textId="4892E7E6" w:rsidR="00A64459" w:rsidRPr="008953CD" w:rsidRDefault="00A64459" w:rsidP="00A64459">
      <w:pPr>
        <w:pStyle w:val="Copytext-Intro"/>
        <w:jc w:val="both"/>
        <w:rPr>
          <w:lang w:val="en-GB"/>
        </w:rPr>
      </w:pPr>
      <w:r w:rsidRPr="008953CD">
        <w:rPr>
          <w:bCs/>
          <w:lang w:val="en-GB"/>
        </w:rPr>
        <w:t xml:space="preserve">Rittal Automation Systems is expanding its </w:t>
      </w:r>
      <w:r w:rsidR="005858DF" w:rsidRPr="008953CD">
        <w:rPr>
          <w:bCs/>
          <w:lang w:val="en-GB"/>
        </w:rPr>
        <w:t>product range</w:t>
      </w:r>
      <w:r w:rsidRPr="008953CD">
        <w:rPr>
          <w:bCs/>
          <w:lang w:val="en-GB"/>
        </w:rPr>
        <w:t xml:space="preserve"> to enable seamless, data-driven automation for panel building and switchgear manufacturing. The new Wire Handling System transports pre-assembled wires just-in-time and just-in-sequence from the Wire Terminal to up to four workstations. </w:t>
      </w:r>
    </w:p>
    <w:p w14:paraId="0F344C5F" w14:textId="78603A37" w:rsidR="00A64459" w:rsidRPr="008953CD" w:rsidRDefault="00A64459" w:rsidP="00A64459">
      <w:pPr>
        <w:pStyle w:val="Copytext"/>
        <w:jc w:val="both"/>
        <w:rPr>
          <w:lang w:val="en-GB"/>
        </w:rPr>
      </w:pPr>
      <w:r w:rsidRPr="008953CD">
        <w:rPr>
          <w:bCs w:val="0"/>
          <w:lang w:val="en-GB"/>
        </w:rPr>
        <w:t>Data-driven automation plays a key role in today’s panel building and switchgear manufacturing. It allows increasingly complex customer requirements to be met –</w:t>
      </w:r>
      <w:r w:rsidR="005858DF" w:rsidRPr="008953CD">
        <w:rPr>
          <w:bCs w:val="0"/>
          <w:lang w:val="en-GB"/>
        </w:rPr>
        <w:t xml:space="preserve"> on a case-by-case basis</w:t>
      </w:r>
      <w:r w:rsidRPr="008953CD">
        <w:rPr>
          <w:bCs w:val="0"/>
          <w:lang w:val="en-GB"/>
        </w:rPr>
        <w:t xml:space="preserve"> and with short throughput times. This way, companies can seize growth opportunities and develop businesses that are ready for the future, even in the face of a persistent shortage of skilled staff. </w:t>
      </w:r>
    </w:p>
    <w:p w14:paraId="64629F05" w14:textId="77777777" w:rsidR="00A64459" w:rsidRPr="008953CD" w:rsidRDefault="00A64459" w:rsidP="00A64459">
      <w:pPr>
        <w:pStyle w:val="Copytext"/>
        <w:jc w:val="both"/>
        <w:rPr>
          <w:lang w:val="en-GB"/>
        </w:rPr>
      </w:pPr>
    </w:p>
    <w:p w14:paraId="367B70BD" w14:textId="77777777" w:rsidR="00A64459" w:rsidRPr="008953CD" w:rsidRDefault="00A64459" w:rsidP="00A64459">
      <w:pPr>
        <w:pStyle w:val="Copytext"/>
        <w:jc w:val="both"/>
        <w:rPr>
          <w:b/>
          <w:bCs w:val="0"/>
          <w:lang w:val="en-GB"/>
        </w:rPr>
      </w:pPr>
      <w:r w:rsidRPr="008953CD">
        <w:rPr>
          <w:b/>
          <w:lang w:val="en-GB"/>
        </w:rPr>
        <w:t xml:space="preserve">SPS trade fair innovation: the Wire Handling System </w:t>
      </w:r>
    </w:p>
    <w:p w14:paraId="38A0C80B" w14:textId="734028AE" w:rsidR="00A64459" w:rsidRPr="008953CD" w:rsidRDefault="00A64459" w:rsidP="00A64459">
      <w:pPr>
        <w:pStyle w:val="Copytext"/>
        <w:jc w:val="both"/>
        <w:rPr>
          <w:lang w:val="en-GB"/>
        </w:rPr>
      </w:pPr>
      <w:r w:rsidRPr="008953CD">
        <w:rPr>
          <w:bCs w:val="0"/>
          <w:lang w:val="en-GB"/>
        </w:rPr>
        <w:t xml:space="preserve">As a market leader in this field, Rittal is also forcing the continued development of its extensive </w:t>
      </w:r>
      <w:r w:rsidR="005858DF" w:rsidRPr="008953CD">
        <w:rPr>
          <w:lang w:val="en-GB"/>
        </w:rPr>
        <w:t xml:space="preserve">Rittal Automation System range. At SPS 2025, therefore, it will present </w:t>
      </w:r>
      <w:r w:rsidRPr="008953CD">
        <w:rPr>
          <w:bCs w:val="0"/>
          <w:lang w:val="en-GB"/>
        </w:rPr>
        <w:t xml:space="preserve">its Wire Handling System, a new wire distribution solution that uses compressed air to feed wires for pre-assembled cables. It can be used as an extension to the Wire Terminal WT C fully automatic wire assembly machine. Using compressed air, the wires prepared in this way can be transported directly from the Wire Terminal to up to 4 workstations. The system, consisting of a wire distributor, a wire receiver and Teflon hoses, is designed for all common types of wire with cross-sections ranging from 0.5 mm² to 6 mm² and lengths of 220 mm to 4,000 mm. The maximum transport distance is 80 m. </w:t>
      </w:r>
    </w:p>
    <w:p w14:paraId="0B272F7B" w14:textId="77777777" w:rsidR="00A64459" w:rsidRPr="008953CD" w:rsidRDefault="00A64459" w:rsidP="00A64459">
      <w:pPr>
        <w:pStyle w:val="Copytext"/>
        <w:jc w:val="both"/>
        <w:rPr>
          <w:lang w:val="en-GB"/>
        </w:rPr>
      </w:pPr>
    </w:p>
    <w:p w14:paraId="79554138" w14:textId="77777777" w:rsidR="00A64459" w:rsidRPr="008953CD" w:rsidRDefault="00A64459" w:rsidP="00A64459">
      <w:pPr>
        <w:pStyle w:val="Copytext"/>
        <w:jc w:val="both"/>
        <w:rPr>
          <w:b/>
          <w:bCs w:val="0"/>
          <w:lang w:val="en-GB"/>
        </w:rPr>
      </w:pPr>
      <w:r w:rsidRPr="008953CD">
        <w:rPr>
          <w:b/>
          <w:lang w:val="en-GB"/>
        </w:rPr>
        <w:t>Error-free and accelerated wiring</w:t>
      </w:r>
    </w:p>
    <w:p w14:paraId="56B402BE" w14:textId="77777777" w:rsidR="00A64459" w:rsidRPr="008953CD" w:rsidRDefault="00A64459" w:rsidP="00A64459">
      <w:pPr>
        <w:pStyle w:val="Copytext"/>
        <w:jc w:val="both"/>
        <w:rPr>
          <w:lang w:val="en-GB"/>
        </w:rPr>
      </w:pPr>
      <w:r w:rsidRPr="008953CD">
        <w:rPr>
          <w:bCs w:val="0"/>
          <w:lang w:val="en-GB"/>
        </w:rPr>
        <w:t xml:space="preserve">The new Wire Handling System, in conjunction with the Wire Terminal, optimises wiring, by far the most time-consuming step in panel building and switchgear manufacturing, so generating extremely high savings of time and costs. Instead of removing the wire sets from the Wire Terminal in wire rails or chain bundles, the pre-assembled wires are delivered to the respective workstations just-in-time and just-in-sequence at the push of a button. This greatly streamlines intralogistics and helps save storage space. </w:t>
      </w:r>
    </w:p>
    <w:p w14:paraId="52DA2789" w14:textId="77777777" w:rsidR="00A64459" w:rsidRPr="008953CD" w:rsidRDefault="00A64459" w:rsidP="00A64459">
      <w:pPr>
        <w:pStyle w:val="Copytext"/>
        <w:jc w:val="both"/>
        <w:rPr>
          <w:lang w:val="en-GB"/>
        </w:rPr>
      </w:pPr>
    </w:p>
    <w:p w14:paraId="162B9DEB" w14:textId="2D63338B" w:rsidR="00A64459" w:rsidRPr="008953CD" w:rsidRDefault="00A64459" w:rsidP="00A64459">
      <w:pPr>
        <w:pStyle w:val="Copytext"/>
        <w:jc w:val="both"/>
        <w:rPr>
          <w:lang w:val="en-GB"/>
        </w:rPr>
      </w:pPr>
      <w:r w:rsidRPr="008953CD">
        <w:rPr>
          <w:bCs w:val="0"/>
          <w:lang w:val="en-GB"/>
        </w:rPr>
        <w:lastRenderedPageBreak/>
        <w:t xml:space="preserve">Embedding the Wire Handling System into the Eplan Smart Production software application ensures that wires are always delivered to workstations on time and in the correct order. Based on the data from a digital twin created during </w:t>
      </w:r>
      <w:r w:rsidR="005858DF" w:rsidRPr="008953CD">
        <w:rPr>
          <w:bCs w:val="0"/>
          <w:lang w:val="en-GB"/>
        </w:rPr>
        <w:t>planning and designing</w:t>
      </w:r>
      <w:r w:rsidRPr="008953CD">
        <w:rPr>
          <w:bCs w:val="0"/>
          <w:lang w:val="en-GB"/>
        </w:rPr>
        <w:t>, Eplan Smart Production, as a digital assistance system with Eplan Smart Wiring, guides you step-by-step through the wiring process and requests the required wires via the Wire Terminal and the output system. This makes it feasible for even less experienced or semi-skilled people to perform wiring far faster and without errors. For example, time savings of up to 90 per cent in wire assembly are possible.</w:t>
      </w:r>
    </w:p>
    <w:p w14:paraId="22561079" w14:textId="77777777" w:rsidR="00A64459" w:rsidRPr="008953CD" w:rsidRDefault="00A64459" w:rsidP="00A64459">
      <w:pPr>
        <w:pStyle w:val="Copytext"/>
        <w:jc w:val="both"/>
        <w:rPr>
          <w:lang w:val="en-GB"/>
        </w:rPr>
      </w:pPr>
    </w:p>
    <w:p w14:paraId="5AC2AC1A" w14:textId="77777777" w:rsidR="00A64459" w:rsidRPr="008953CD" w:rsidRDefault="00A64459" w:rsidP="00A64459">
      <w:pPr>
        <w:pStyle w:val="Copytext"/>
        <w:jc w:val="both"/>
        <w:rPr>
          <w:b/>
          <w:bCs w:val="0"/>
          <w:lang w:val="en-GB"/>
        </w:rPr>
      </w:pPr>
      <w:r w:rsidRPr="008953CD">
        <w:rPr>
          <w:b/>
          <w:lang w:val="en-GB"/>
        </w:rPr>
        <w:t xml:space="preserve">Consistent data-driven automation </w:t>
      </w:r>
    </w:p>
    <w:p w14:paraId="3C17344C" w14:textId="03A1DB49" w:rsidR="00A64459" w:rsidRPr="008953CD" w:rsidRDefault="00A64459" w:rsidP="00A64459">
      <w:pPr>
        <w:pStyle w:val="Copytext"/>
        <w:jc w:val="both"/>
        <w:rPr>
          <w:lang w:val="en-GB"/>
        </w:rPr>
      </w:pPr>
      <w:r w:rsidRPr="008953CD">
        <w:rPr>
          <w:bCs w:val="0"/>
          <w:lang w:val="en-GB"/>
        </w:rPr>
        <w:t>As an automated solution for intralogistics, the new Wire Handling System closes another gap in the end-to-end, data-driven automation of panel building and switchgear manufacturing. The manufacturing process can now be managed even more efficiently, and companies can meet current</w:t>
      </w:r>
      <w:r w:rsidR="005858DF" w:rsidRPr="008953CD">
        <w:rPr>
          <w:bCs w:val="0"/>
          <w:lang w:val="en-GB"/>
        </w:rPr>
        <w:t xml:space="preserve"> – </w:t>
      </w:r>
      <w:r w:rsidRPr="008953CD">
        <w:rPr>
          <w:bCs w:val="0"/>
          <w:lang w:val="en-GB"/>
        </w:rPr>
        <w:t>and future</w:t>
      </w:r>
      <w:r w:rsidR="005858DF" w:rsidRPr="008953CD">
        <w:rPr>
          <w:bCs w:val="0"/>
          <w:lang w:val="en-GB"/>
        </w:rPr>
        <w:t xml:space="preserve"> – </w:t>
      </w:r>
      <w:r w:rsidRPr="008953CD">
        <w:rPr>
          <w:bCs w:val="0"/>
          <w:lang w:val="en-GB"/>
        </w:rPr>
        <w:t>market requirements much better, even with fewer skilled workers.</w:t>
      </w:r>
    </w:p>
    <w:p w14:paraId="613E10F6" w14:textId="77777777" w:rsidR="00A64459" w:rsidRPr="008953CD" w:rsidRDefault="00A64459" w:rsidP="00A64459">
      <w:pPr>
        <w:pStyle w:val="Copytext"/>
        <w:jc w:val="both"/>
        <w:rPr>
          <w:lang w:val="en-GB"/>
        </w:rPr>
      </w:pPr>
    </w:p>
    <w:p w14:paraId="251DA6E7" w14:textId="77777777" w:rsidR="00A64459" w:rsidRPr="008953CD" w:rsidRDefault="00A64459" w:rsidP="00A64459">
      <w:pPr>
        <w:pStyle w:val="Copytext"/>
        <w:jc w:val="both"/>
        <w:rPr>
          <w:bCs w:val="0"/>
          <w:lang w:val="en-GB"/>
        </w:rPr>
      </w:pPr>
      <w:r w:rsidRPr="008953CD">
        <w:rPr>
          <w:bCs w:val="0"/>
          <w:lang w:val="en-GB"/>
        </w:rPr>
        <w:t>“The new Wire Handling System immediately generates added value by further accelerating the wiring process and by reducing errors through the interaction of Eplan software and the output system,” Thorsten Eberz, Head of Product Management at Rittal Automation Systems, emphasises. “At the same time, companies can begin preparing for the future of panel building and switchgear manufacturing with this solution: Not only can the Wire Distribution System be used to supply workstations, but also future wiring robots.”</w:t>
      </w:r>
    </w:p>
    <w:p w14:paraId="7D98B738" w14:textId="77777777" w:rsidR="00A64459" w:rsidRPr="008953CD" w:rsidRDefault="00A64459" w:rsidP="00A64459">
      <w:pPr>
        <w:widowControl/>
        <w:autoSpaceDE/>
        <w:autoSpaceDN/>
        <w:adjustRightInd/>
        <w:spacing w:after="200" w:line="0" w:lineRule="auto"/>
        <w:rPr>
          <w:color w:val="000000" w:themeColor="text1"/>
          <w:sz w:val="20"/>
          <w:szCs w:val="20"/>
          <w:lang w:val="en-GB"/>
        </w:rPr>
      </w:pPr>
      <w:r w:rsidRPr="008953CD">
        <w:rPr>
          <w:bCs/>
          <w:lang w:val="en-GB"/>
        </w:rPr>
        <w:br w:type="page"/>
      </w:r>
    </w:p>
    <w:p w14:paraId="66B9CE3C" w14:textId="7819CE9E" w:rsidR="00A64459" w:rsidRPr="008953CD" w:rsidRDefault="00A64459" w:rsidP="00A64459">
      <w:pPr>
        <w:pStyle w:val="Copytext"/>
        <w:jc w:val="both"/>
        <w:rPr>
          <w:lang w:val="en-GB"/>
        </w:rPr>
      </w:pPr>
    </w:p>
    <w:p w14:paraId="0129CD69" w14:textId="72A11240" w:rsidR="00A64459" w:rsidRPr="008953CD" w:rsidRDefault="00A64459" w:rsidP="00A64459">
      <w:pPr>
        <w:pStyle w:val="Copytext"/>
        <w:rPr>
          <w:lang w:val="en-GB"/>
        </w:rPr>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A64459" w:rsidRPr="008953CD" w14:paraId="22342671" w14:textId="77777777" w:rsidTr="006F3F8A">
        <w:trPr>
          <w:trHeight w:hRule="exact" w:val="2494"/>
        </w:trPr>
        <w:tc>
          <w:tcPr>
            <w:tcW w:w="3685" w:type="dxa"/>
            <w:tcMar>
              <w:left w:w="0" w:type="dxa"/>
              <w:right w:w="0" w:type="dxa"/>
            </w:tcMar>
            <w:vAlign w:val="bottom"/>
          </w:tcPr>
          <w:p w14:paraId="3BB9E10E" w14:textId="7044693D" w:rsidR="00A64459" w:rsidRPr="008953CD" w:rsidRDefault="00A64459" w:rsidP="006F3F8A">
            <w:pPr>
              <w:pStyle w:val="Bu-Bildanker"/>
              <w:rPr>
                <w:lang w:val="en-GB"/>
              </w:rPr>
            </w:pPr>
            <w:r w:rsidRPr="008953CD">
              <w:rPr>
                <w:bCs w:val="0"/>
                <w:noProof/>
                <w:lang w:val="en-GB"/>
              </w:rPr>
              <w:drawing>
                <wp:inline distT="0" distB="0" distL="0" distR="0" wp14:anchorId="3299EEC4" wp14:editId="399C87D3">
                  <wp:extent cx="2240149" cy="1416796"/>
                  <wp:effectExtent l="0" t="0" r="8255" b="0"/>
                  <wp:docPr id="1709126796" name="Grafik 1" descr="Ein Bild, das Spielzeug, Maßstabsmodell,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26796" name="Grafik 1" descr="Ein Bild, das Spielzeug, Maßstabsmodell, Screenshot enthält.&#10;&#10;KI-generierte Inhalte können fehlerhaft sein."/>
                          <pic:cNvPicPr/>
                        </pic:nvPicPr>
                        <pic:blipFill>
                          <a:blip r:embed="rId11"/>
                          <a:stretch>
                            <a:fillRect/>
                          </a:stretch>
                        </pic:blipFill>
                        <pic:spPr>
                          <a:xfrm>
                            <a:off x="0" y="0"/>
                            <a:ext cx="2273626" cy="1437968"/>
                          </a:xfrm>
                          <a:prstGeom prst="rect">
                            <a:avLst/>
                          </a:prstGeom>
                        </pic:spPr>
                      </pic:pic>
                    </a:graphicData>
                  </a:graphic>
                </wp:inline>
              </w:drawing>
            </w:r>
          </w:p>
        </w:tc>
        <w:tc>
          <w:tcPr>
            <w:tcW w:w="283" w:type="dxa"/>
            <w:tcMar>
              <w:left w:w="0" w:type="dxa"/>
              <w:right w:w="0" w:type="dxa"/>
            </w:tcMar>
            <w:vAlign w:val="bottom"/>
          </w:tcPr>
          <w:p w14:paraId="64FB9A7F" w14:textId="46437AD7" w:rsidR="00A64459" w:rsidRPr="008953CD" w:rsidRDefault="00A64459" w:rsidP="006F3F8A">
            <w:pPr>
              <w:pStyle w:val="Bu-Bildanker"/>
              <w:rPr>
                <w:lang w:val="en-GB"/>
              </w:rPr>
            </w:pPr>
          </w:p>
        </w:tc>
        <w:tc>
          <w:tcPr>
            <w:tcW w:w="3685" w:type="dxa"/>
            <w:tcMar>
              <w:left w:w="0" w:type="dxa"/>
              <w:right w:w="0" w:type="dxa"/>
            </w:tcMar>
          </w:tcPr>
          <w:p w14:paraId="2362D939" w14:textId="25CC56FC" w:rsidR="00A64459" w:rsidRPr="008953CD" w:rsidRDefault="00713D1A" w:rsidP="006F3F8A">
            <w:pPr>
              <w:pStyle w:val="Bu-Bildanker"/>
              <w:rPr>
                <w:lang w:val="en-GB"/>
              </w:rPr>
            </w:pPr>
            <w:r w:rsidRPr="00713D1A">
              <w:rPr>
                <w:lang w:val="en-GB"/>
              </w:rPr>
              <w:drawing>
                <wp:anchor distT="0" distB="0" distL="114300" distR="114300" simplePos="0" relativeHeight="251717632" behindDoc="0" locked="0" layoutInCell="1" allowOverlap="1" wp14:anchorId="3AFDB5EE" wp14:editId="623B907A">
                  <wp:simplePos x="0" y="0"/>
                  <wp:positionH relativeFrom="column">
                    <wp:posOffset>39288</wp:posOffset>
                  </wp:positionH>
                  <wp:positionV relativeFrom="paragraph">
                    <wp:posOffset>140335</wp:posOffset>
                  </wp:positionV>
                  <wp:extent cx="1935480" cy="1402715"/>
                  <wp:effectExtent l="0" t="0" r="7620" b="6985"/>
                  <wp:wrapNone/>
                  <wp:docPr id="13398334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833462" name=""/>
                          <pic:cNvPicPr/>
                        </pic:nvPicPr>
                        <pic:blipFill rotWithShape="1">
                          <a:blip r:embed="rId12"/>
                          <a:srcRect r="8149"/>
                          <a:stretch/>
                        </pic:blipFill>
                        <pic:spPr bwMode="auto">
                          <a:xfrm>
                            <a:off x="0" y="0"/>
                            <a:ext cx="1935480" cy="1402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64459" w:rsidRPr="006313AD" w14:paraId="4DBEFF88" w14:textId="77777777" w:rsidTr="006F3F8A">
        <w:tc>
          <w:tcPr>
            <w:tcW w:w="3685" w:type="dxa"/>
            <w:tcMar>
              <w:left w:w="0" w:type="dxa"/>
              <w:right w:w="0" w:type="dxa"/>
            </w:tcMar>
          </w:tcPr>
          <w:p w14:paraId="45B38282" w14:textId="77777777" w:rsidR="00A64459" w:rsidRPr="008953CD" w:rsidRDefault="00A64459" w:rsidP="006F3F8A">
            <w:pPr>
              <w:pStyle w:val="BU-Head"/>
              <w:rPr>
                <w:lang w:val="en-GB"/>
              </w:rPr>
            </w:pPr>
            <w:r w:rsidRPr="008953CD">
              <w:rPr>
                <w:lang w:val="en-GB"/>
              </w:rPr>
              <w:t>Caption</w:t>
            </w:r>
          </w:p>
          <w:p w14:paraId="12A29DAE" w14:textId="77777777" w:rsidR="00A64459" w:rsidRPr="008953CD" w:rsidRDefault="00A64459" w:rsidP="006F3F8A">
            <w:pPr>
              <w:pStyle w:val="BU"/>
              <w:rPr>
                <w:spacing w:val="-5"/>
                <w:lang w:val="en-GB"/>
              </w:rPr>
            </w:pPr>
            <w:r w:rsidRPr="008953CD">
              <w:rPr>
                <w:bCs w:val="0"/>
                <w:lang w:val="en-GB"/>
              </w:rPr>
              <w:t>The next level of automation: The new Wire Handling System from Rittal Automation Systems transports pre-assembled wires just-in-time and just-in-sequence from the Wire Terminal to up to four workstations.</w:t>
            </w:r>
          </w:p>
        </w:tc>
        <w:tc>
          <w:tcPr>
            <w:tcW w:w="283" w:type="dxa"/>
            <w:tcMar>
              <w:left w:w="0" w:type="dxa"/>
              <w:right w:w="0" w:type="dxa"/>
            </w:tcMar>
          </w:tcPr>
          <w:p w14:paraId="0387D7A2" w14:textId="77777777" w:rsidR="00A64459" w:rsidRPr="008953CD" w:rsidRDefault="00A64459" w:rsidP="006F3F8A">
            <w:pPr>
              <w:pStyle w:val="Copytext"/>
              <w:rPr>
                <w:lang w:val="en-GB"/>
              </w:rPr>
            </w:pPr>
          </w:p>
        </w:tc>
        <w:tc>
          <w:tcPr>
            <w:tcW w:w="3685" w:type="dxa"/>
            <w:tcMar>
              <w:left w:w="0" w:type="dxa"/>
              <w:right w:w="0" w:type="dxa"/>
            </w:tcMar>
          </w:tcPr>
          <w:p w14:paraId="0D6816E7" w14:textId="77777777" w:rsidR="00A64459" w:rsidRPr="008953CD" w:rsidRDefault="00A64459" w:rsidP="006F3F8A">
            <w:pPr>
              <w:pStyle w:val="BU-Head"/>
              <w:rPr>
                <w:lang w:val="en-GB"/>
              </w:rPr>
            </w:pPr>
            <w:r w:rsidRPr="008953CD">
              <w:rPr>
                <w:lang w:val="en-GB"/>
              </w:rPr>
              <w:t>Caption</w:t>
            </w:r>
          </w:p>
          <w:p w14:paraId="6D436678" w14:textId="77777777" w:rsidR="00A64459" w:rsidRPr="008953CD" w:rsidRDefault="00A64459" w:rsidP="006F3F8A">
            <w:pPr>
              <w:pStyle w:val="BU"/>
              <w:rPr>
                <w:lang w:val="en-GB"/>
              </w:rPr>
            </w:pPr>
            <w:r w:rsidRPr="008953CD">
              <w:rPr>
                <w:bCs w:val="0"/>
                <w:lang w:val="en-GB"/>
              </w:rPr>
              <w:t>Thorsten Eberz, Head of Product Management at Rittal Automation Systems: “With the Wire Handling System, companies are already preparing for the future of panel building and switchgear manufacturing: The Wire Distribution System can not only be used to supply workstations, but also future wiring robots.”</w:t>
            </w:r>
          </w:p>
        </w:tc>
      </w:tr>
    </w:tbl>
    <w:p w14:paraId="5A799352" w14:textId="77777777" w:rsidR="00A64459" w:rsidRPr="008953CD" w:rsidRDefault="00A64459" w:rsidP="00A64459">
      <w:pPr>
        <w:pStyle w:val="BU"/>
        <w:ind w:left="0"/>
        <w:rPr>
          <w:lang w:val="en-GB"/>
        </w:rPr>
      </w:pPr>
    </w:p>
    <w:p w14:paraId="77887025" w14:textId="0515A0D0" w:rsidR="00D2409E" w:rsidRPr="008953CD" w:rsidRDefault="00A64459" w:rsidP="00A64459">
      <w:pPr>
        <w:pStyle w:val="BU"/>
        <w:ind w:left="0"/>
        <w:rPr>
          <w:lang w:val="en-GB"/>
        </w:rPr>
      </w:pPr>
      <w:r w:rsidRPr="008953CD">
        <w:rPr>
          <w:lang w:val="en-GB"/>
        </w:rPr>
        <w:t>M</w:t>
      </w:r>
      <w:r w:rsidR="004839D0" w:rsidRPr="008953CD">
        <w:rPr>
          <w:lang w:val="en-GB"/>
        </w:rPr>
        <w:t>ay be reproduced free of charge. Please name Rittal GmbH &amp; Co. KG as source.</w:t>
      </w:r>
    </w:p>
    <w:p w14:paraId="48433341" w14:textId="77777777" w:rsidR="00C40907" w:rsidRPr="008953CD" w:rsidRDefault="00C40907" w:rsidP="00D80B69">
      <w:pPr>
        <w:pStyle w:val="Unternehmensportrait-H2"/>
        <w:rPr>
          <w:sz w:val="20"/>
          <w:lang w:val="en-GB"/>
        </w:rPr>
      </w:pPr>
      <w:r w:rsidRPr="008953CD">
        <w:rPr>
          <w:lang w:val="en-GB"/>
        </w:rPr>
        <w:br w:type="page"/>
      </w:r>
    </w:p>
    <w:p w14:paraId="5512201A" w14:textId="1FD89145" w:rsidR="0030636B" w:rsidRPr="008953CD" w:rsidRDefault="00D80B69" w:rsidP="00D80B69">
      <w:pPr>
        <w:pStyle w:val="Unternehmensportrait-H1"/>
        <w:rPr>
          <w:lang w:val="en-GB"/>
        </w:rPr>
      </w:pPr>
      <w:r w:rsidRPr="008953CD">
        <w:rPr>
          <w:lang w:val="en-GB"/>
        </w:rPr>
        <w:lastRenderedPageBreak/>
        <w:t>Rittal</w:t>
      </w:r>
    </w:p>
    <w:p w14:paraId="336656F8" w14:textId="77777777" w:rsidR="00C707D4" w:rsidRPr="008953CD" w:rsidRDefault="00C707D4" w:rsidP="00D80B69">
      <w:pPr>
        <w:pStyle w:val="Unternehmensportrait-Linie"/>
        <w:rPr>
          <w:lang w:val="en-GB"/>
        </w:rPr>
      </w:pPr>
    </w:p>
    <w:p w14:paraId="71F9ADAF" w14:textId="77777777" w:rsidR="00BC642B" w:rsidRPr="00542ACA" w:rsidRDefault="00BC642B" w:rsidP="00BC642B">
      <w:pPr>
        <w:pStyle w:val="UnternehmensportraitAnstand-unten"/>
        <w:jc w:val="left"/>
        <w:rPr>
          <w:lang w:val="en-GB"/>
        </w:rPr>
      </w:pPr>
      <w:r w:rsidRPr="00542ACA">
        <w:rPr>
          <w:lang w:val="en-GB"/>
        </w:rPr>
        <w:t>Rittal is a leading global supplier of enclosure systems, automation and infrastructure with its industrial, IT, energy and power, cooling and service units. Rittal products and solutions are used in over 90% of global industries – standardised, customised, and always of the very best quality.</w:t>
      </w:r>
    </w:p>
    <w:p w14:paraId="1288F6E8" w14:textId="77777777" w:rsidR="00BC642B" w:rsidRDefault="00BC642B" w:rsidP="00BC642B">
      <w:pPr>
        <w:pStyle w:val="UnternehmensportraitAnstand-unten"/>
        <w:jc w:val="left"/>
        <w:rPr>
          <w:lang w:val="en-GB"/>
        </w:rPr>
      </w:pPr>
      <w:r w:rsidRPr="005D6567">
        <w:rPr>
          <w:lang w:val="en-GB"/>
        </w:rPr>
        <w:t xml:space="preserve">Our approach and methodology: </w:t>
      </w:r>
      <w:r w:rsidRPr="00277228">
        <w:rPr>
          <w:lang w:val="en-GB"/>
        </w:rPr>
        <w:t>With their combined hardware and software expertise, Rittal, Rittal Software Systems (Eplan and Cideon) and Rittal Automation Systems (RAS, Ehrt, Alfra) optimize</w:t>
      </w:r>
      <w:r>
        <w:rPr>
          <w:lang w:val="en-GB"/>
        </w:rPr>
        <w:t>,</w:t>
      </w:r>
      <w:r w:rsidRPr="00277228">
        <w:rPr>
          <w:lang w:val="en-GB"/>
        </w:rPr>
        <w:t xml:space="preserve"> digitize </w:t>
      </w:r>
      <w:r>
        <w:rPr>
          <w:lang w:val="en-GB"/>
        </w:rPr>
        <w:t xml:space="preserve">and automate </w:t>
      </w:r>
      <w:r w:rsidRPr="00277228">
        <w:rPr>
          <w:lang w:val="en-GB"/>
        </w:rPr>
        <w:t>processes along the entire customer value chain, including the IT infrastructure – from panel building and switchgear manufacturing to mechanical engineering, factory operators and the energy sector.</w:t>
      </w:r>
    </w:p>
    <w:p w14:paraId="2B74DE27" w14:textId="77777777" w:rsidR="00BC642B" w:rsidRPr="005D6567" w:rsidRDefault="00BC642B" w:rsidP="00BC642B">
      <w:pPr>
        <w:pStyle w:val="UnternehmensportraitAnstand-unten"/>
        <w:jc w:val="left"/>
        <w:rPr>
          <w:lang w:val="en-GB"/>
        </w:rPr>
      </w:pPr>
      <w:r w:rsidRPr="005D6567">
        <w:rPr>
          <w:lang w:val="en-GB"/>
        </w:rPr>
        <w:t>Our delivery promise: Rittal standard products are delivered in Germany within 24 hours, and within 48 hours throughout Europe.</w:t>
      </w:r>
    </w:p>
    <w:p w14:paraId="3D7B36AA" w14:textId="77777777" w:rsidR="00BC642B" w:rsidRPr="00542ACA" w:rsidRDefault="00BC642B" w:rsidP="00BC642B">
      <w:pPr>
        <w:pStyle w:val="Unternehmensportrait-H2"/>
        <w:rPr>
          <w:lang w:val="en-GB"/>
        </w:rPr>
      </w:pPr>
      <w:r w:rsidRPr="00542ACA">
        <w:rPr>
          <w:lang w:val="en-GB"/>
        </w:rPr>
        <w:t>Customer focus</w:t>
      </w:r>
    </w:p>
    <w:p w14:paraId="3AECEFF3" w14:textId="77777777" w:rsidR="00BC642B" w:rsidRPr="00542ACA" w:rsidRDefault="00BC642B" w:rsidP="00BC642B">
      <w:pPr>
        <w:pStyle w:val="UnternehmensportraitAnstand-unten"/>
        <w:jc w:val="left"/>
        <w:rPr>
          <w:lang w:val="en-GB"/>
        </w:rPr>
      </w:pPr>
      <w:r w:rsidRPr="00542ACA">
        <w:rPr>
          <w:lang w:val="en-GB"/>
        </w:rPr>
        <w:t>Improving efficiency and increasing productivity through automation and digitalisation is one of the biggest challenges for our customers. This requires in-depth knowledge and expertise, the combination of hardware and software, and cross-sector networking. We are convinced that creating and connecting data rooms is crucial to the success of industrial transformation. And that is exactly our speciality and field of competence.</w:t>
      </w:r>
    </w:p>
    <w:p w14:paraId="2EBE0F1A" w14:textId="77777777" w:rsidR="00BC642B" w:rsidRPr="00542ACA" w:rsidRDefault="00BC642B" w:rsidP="00BC642B">
      <w:pPr>
        <w:pStyle w:val="UnternehmensportraitAnstand-unten"/>
        <w:jc w:val="left"/>
        <w:rPr>
          <w:lang w:val="en-GB"/>
        </w:rPr>
      </w:pPr>
      <w:r w:rsidRPr="00542ACA">
        <w:rPr>
          <w:lang w:val="en-GB"/>
        </w:rPr>
        <w:t>Eplan and Rittal are driving the development of the digital automation twin, making data accessible and useable in operations as well. Cideon is improving data consistency in the digital product twin context with its CAD/CAM, PDM/PLM and product configuration expertise.</w:t>
      </w:r>
    </w:p>
    <w:p w14:paraId="4C561968" w14:textId="77777777" w:rsidR="00BC642B" w:rsidRPr="00542ACA" w:rsidRDefault="00BC642B" w:rsidP="00BC642B">
      <w:pPr>
        <w:pStyle w:val="Unternehmensportrait-H2"/>
        <w:rPr>
          <w:lang w:val="en-GB"/>
        </w:rPr>
      </w:pPr>
      <w:r w:rsidRPr="00542ACA">
        <w:rPr>
          <w:lang w:val="en-GB"/>
        </w:rPr>
        <w:t>Sustainability</w:t>
      </w:r>
    </w:p>
    <w:p w14:paraId="1E199721" w14:textId="77777777" w:rsidR="00BC642B" w:rsidRPr="00542ACA" w:rsidRDefault="00BC642B" w:rsidP="00BC642B">
      <w:pPr>
        <w:pStyle w:val="UnternehmensportraitAnstand-unten"/>
        <w:jc w:val="left"/>
        <w:rPr>
          <w:lang w:val="en-GB"/>
        </w:rPr>
      </w:pPr>
      <w:r w:rsidRPr="00542ACA">
        <w:rPr>
          <w:lang w:val="en-GB"/>
        </w:rPr>
        <w:t>Environmental and climate protection, social commitment and ethical corporate management are a given for Rittal. We take our responsibility for a sustainable future seriously. Our approach to resource management and conservation involves continuous improvement of our own production processes and ensuring that our products have the lowest possible Product Carbon Footprint. Our solutions support our customers in achieving their own climate targets.</w:t>
      </w:r>
      <w:r w:rsidRPr="001243EF">
        <w:rPr>
          <w:lang w:val="en-US"/>
        </w:rPr>
        <w:t xml:space="preserve"> </w:t>
      </w:r>
      <w:r w:rsidRPr="001243EF">
        <w:rPr>
          <w:lang w:val="en-GB"/>
        </w:rPr>
        <w:t xml:space="preserve">With a “Gold” rating in the independent </w:t>
      </w:r>
      <w:proofErr w:type="spellStart"/>
      <w:r w:rsidRPr="001243EF">
        <w:rPr>
          <w:lang w:val="en-GB"/>
        </w:rPr>
        <w:t>EcoVadis</w:t>
      </w:r>
      <w:proofErr w:type="spellEnd"/>
      <w:r w:rsidRPr="001243EF">
        <w:rPr>
          <w:lang w:val="en-GB"/>
        </w:rPr>
        <w:t xml:space="preserve"> assessment, Rittal ranks among the top 5 percent of companies evaluated.</w:t>
      </w:r>
    </w:p>
    <w:p w14:paraId="56C7997D" w14:textId="77777777" w:rsidR="00BC642B" w:rsidRPr="00542ACA" w:rsidRDefault="00BC642B" w:rsidP="00BC642B">
      <w:pPr>
        <w:pStyle w:val="Unternehmensportrait-H2"/>
        <w:rPr>
          <w:lang w:val="en-GB"/>
        </w:rPr>
      </w:pPr>
      <w:r w:rsidRPr="00542ACA">
        <w:rPr>
          <w:lang w:val="en-GB"/>
        </w:rPr>
        <w:t>Family business and global player</w:t>
      </w:r>
    </w:p>
    <w:p w14:paraId="42583BB5" w14:textId="77777777" w:rsidR="00BC642B" w:rsidRPr="00542ACA" w:rsidRDefault="00BC642B" w:rsidP="00BC642B">
      <w:pPr>
        <w:pStyle w:val="UnternehmensportraitAnstand-unten"/>
        <w:jc w:val="left"/>
        <w:rPr>
          <w:lang w:val="en-GB"/>
        </w:rPr>
      </w:pPr>
      <w:r w:rsidRPr="00542ACA">
        <w:rPr>
          <w:lang w:val="en-GB"/>
        </w:rPr>
        <w:t>Founded in 1961, Rittal is the largest company in the owner-operated Friedhelm Loh Group. The group operates worldwide, with 1</w:t>
      </w:r>
      <w:r>
        <w:rPr>
          <w:lang w:val="en-GB"/>
        </w:rPr>
        <w:t>3</w:t>
      </w:r>
      <w:r w:rsidRPr="00542ACA">
        <w:rPr>
          <w:lang w:val="en-GB"/>
        </w:rPr>
        <w:t xml:space="preserve"> production sites and 95 international subsidiaries. It has 12,</w:t>
      </w:r>
      <w:r>
        <w:rPr>
          <w:lang w:val="en-GB"/>
        </w:rPr>
        <w:t>6</w:t>
      </w:r>
      <w:r w:rsidRPr="00542ACA">
        <w:rPr>
          <w:lang w:val="en-GB"/>
        </w:rPr>
        <w:t>00 employees and posted revenues of 3</w:t>
      </w:r>
      <w:r>
        <w:rPr>
          <w:lang w:val="en-GB"/>
        </w:rPr>
        <w:t>.1</w:t>
      </w:r>
      <w:r w:rsidRPr="00542ACA">
        <w:rPr>
          <w:lang w:val="en-GB"/>
        </w:rPr>
        <w:t xml:space="preserve"> billion euros in fiscal 202</w:t>
      </w:r>
      <w:r>
        <w:rPr>
          <w:lang w:val="en-GB"/>
        </w:rPr>
        <w:t>4</w:t>
      </w:r>
      <w:r w:rsidRPr="00542ACA">
        <w:rPr>
          <w:lang w:val="en-GB"/>
        </w:rPr>
        <w:t>. In 2023, the Friedhelm Loh Group was presented with the “Best Place to Learn” and “Employer of the Future” awards. In 202</w:t>
      </w:r>
      <w:r>
        <w:rPr>
          <w:lang w:val="en-GB"/>
        </w:rPr>
        <w:t>5</w:t>
      </w:r>
      <w:r w:rsidRPr="00542ACA">
        <w:rPr>
          <w:lang w:val="en-GB"/>
        </w:rPr>
        <w:t xml:space="preserve">, Rittal was awarded the Top 100 Seal as one of Germany’s most innovative medium-sized companies for the </w:t>
      </w:r>
      <w:r>
        <w:rPr>
          <w:lang w:val="en-GB"/>
        </w:rPr>
        <w:t>fourth</w:t>
      </w:r>
      <w:r w:rsidRPr="00542ACA">
        <w:rPr>
          <w:lang w:val="en-GB"/>
        </w:rPr>
        <w:t xml:space="preserve"> time in a row.</w:t>
      </w:r>
      <w:r>
        <w:rPr>
          <w:lang w:val="en-GB"/>
        </w:rPr>
        <w:t xml:space="preserve"> </w:t>
      </w:r>
      <w:r w:rsidRPr="00AD0191">
        <w:rPr>
          <w:lang w:val="en-GB"/>
        </w:rPr>
        <w:t xml:space="preserve">In 2025, the </w:t>
      </w:r>
      <w:proofErr w:type="spellStart"/>
      <w:r w:rsidRPr="00AD0191">
        <w:rPr>
          <w:lang w:val="en-GB"/>
        </w:rPr>
        <w:t>Haiger</w:t>
      </w:r>
      <w:proofErr w:type="spellEnd"/>
      <w:r w:rsidRPr="00AD0191">
        <w:rPr>
          <w:lang w:val="en-GB"/>
        </w:rPr>
        <w:t xml:space="preserve"> plant achieved overall victory in the prestigious European benchmark competition “Factory of the Year.”</w:t>
      </w:r>
    </w:p>
    <w:p w14:paraId="59D16C6E" w14:textId="77777777" w:rsidR="00770261" w:rsidRPr="008953CD" w:rsidRDefault="00770261" w:rsidP="00770261">
      <w:pPr>
        <w:widowControl/>
        <w:kinsoku w:val="0"/>
        <w:overflowPunct w:val="0"/>
        <w:autoSpaceDE/>
        <w:autoSpaceDN/>
        <w:adjustRightInd/>
        <w:spacing w:line="200" w:lineRule="exact"/>
        <w:ind w:right="2098"/>
        <w:rPr>
          <w:bCs/>
          <w:color w:val="000000" w:themeColor="text1"/>
          <w:sz w:val="16"/>
          <w:szCs w:val="20"/>
          <w:lang w:val="en-GB"/>
        </w:rPr>
      </w:pPr>
      <w:r w:rsidRPr="008953CD">
        <w:rPr>
          <w:bCs/>
          <w:color w:val="000000" w:themeColor="text1"/>
          <w:sz w:val="16"/>
          <w:szCs w:val="20"/>
          <w:lang w:val="en-GB"/>
        </w:rPr>
        <w:t xml:space="preserve">For more information, visit </w:t>
      </w:r>
      <w:hyperlink r:id="rId13" w:history="1">
        <w:r w:rsidRPr="008953CD">
          <w:rPr>
            <w:bCs/>
            <w:color w:val="000000" w:themeColor="text1"/>
            <w:sz w:val="16"/>
            <w:szCs w:val="20"/>
            <w:lang w:val="en-GB"/>
          </w:rPr>
          <w:t>www.rittal.com</w:t>
        </w:r>
      </w:hyperlink>
      <w:r w:rsidRPr="008953CD">
        <w:rPr>
          <w:bCs/>
          <w:color w:val="000000" w:themeColor="text1"/>
          <w:sz w:val="16"/>
          <w:szCs w:val="20"/>
          <w:lang w:val="en-GB"/>
        </w:rPr>
        <w:t xml:space="preserve"> and </w:t>
      </w:r>
      <w:hyperlink r:id="rId14" w:history="1">
        <w:r w:rsidRPr="008953CD">
          <w:rPr>
            <w:bCs/>
            <w:color w:val="000000" w:themeColor="text1"/>
            <w:sz w:val="16"/>
            <w:szCs w:val="20"/>
            <w:lang w:val="en-GB"/>
          </w:rPr>
          <w:t>www.friedhelm-loh-group.com</w:t>
        </w:r>
      </w:hyperlink>
      <w:r w:rsidRPr="008953CD">
        <w:rPr>
          <w:bCs/>
          <w:color w:val="000000" w:themeColor="text1"/>
          <w:sz w:val="16"/>
          <w:szCs w:val="20"/>
          <w:lang w:val="en-GB"/>
        </w:rPr>
        <w:t>.</w:t>
      </w:r>
    </w:p>
    <w:p w14:paraId="5239A85A" w14:textId="77777777" w:rsidR="00770261" w:rsidRPr="008953CD" w:rsidRDefault="00770261" w:rsidP="00770261">
      <w:pPr>
        <w:widowControl/>
        <w:pBdr>
          <w:bottom w:val="single" w:sz="4" w:space="0" w:color="auto"/>
        </w:pBdr>
        <w:kinsoku w:val="0"/>
        <w:overflowPunct w:val="0"/>
        <w:autoSpaceDE/>
        <w:autoSpaceDN/>
        <w:adjustRightInd/>
        <w:spacing w:after="120" w:line="160" w:lineRule="exact"/>
        <w:ind w:left="28" w:right="2098"/>
        <w:rPr>
          <w:bCs/>
          <w:noProof/>
          <w:color w:val="000000" w:themeColor="text1"/>
          <w:sz w:val="16"/>
          <w:szCs w:val="16"/>
          <w:lang w:val="en-GB"/>
        </w:rPr>
      </w:pPr>
    </w:p>
    <w:p w14:paraId="50DFA63C" w14:textId="77777777" w:rsidR="0030636B" w:rsidRPr="008953CD" w:rsidRDefault="0030636B" w:rsidP="00D80B69">
      <w:pPr>
        <w:pStyle w:val="Unternehmensportrait"/>
        <w:jc w:val="left"/>
        <w:rPr>
          <w:lang w:val="en-GB"/>
        </w:rPr>
      </w:pPr>
    </w:p>
    <w:p w14:paraId="2EF92E8E" w14:textId="0702EC2B" w:rsidR="009E3CD4" w:rsidRPr="008953CD" w:rsidRDefault="0033402A" w:rsidP="00D80B69">
      <w:pPr>
        <w:pStyle w:val="Unternehmenkommunikation"/>
        <w:jc w:val="left"/>
        <w:rPr>
          <w:lang w:val="en-GB"/>
        </w:rPr>
      </w:pPr>
      <w:r w:rsidRPr="008953CD">
        <w:rPr>
          <w:lang w:val="en-GB"/>
        </w:rPr>
        <w:t>Corporate Communications</w:t>
      </w:r>
    </w:p>
    <w:p w14:paraId="287BC080" w14:textId="77777777" w:rsidR="009E3CD4" w:rsidRPr="006313AD" w:rsidRDefault="009E3CD4" w:rsidP="00D80B69">
      <w:pPr>
        <w:pStyle w:val="Unternehmenkommunikation"/>
        <w:jc w:val="left"/>
      </w:pPr>
      <w:r w:rsidRPr="008953CD">
        <w:rPr>
          <w:lang w:val="en-GB"/>
        </w:rPr>
        <w:t>Dr. Carola Hilbrand</w:t>
      </w:r>
      <w:r w:rsidRPr="008953CD">
        <w:rPr>
          <w:lang w:val="en-GB"/>
        </w:rPr>
        <w:tab/>
        <w:t xml:space="preserve">Rittal GmbH &amp; Co. </w:t>
      </w:r>
      <w:r w:rsidRPr="006313AD">
        <w:t>KG</w:t>
      </w:r>
    </w:p>
    <w:p w14:paraId="2E94A9D8" w14:textId="77777777" w:rsidR="009E3CD4" w:rsidRPr="006313AD" w:rsidRDefault="009E3CD4" w:rsidP="00D80B69">
      <w:pPr>
        <w:pStyle w:val="Unternehmenkommunikation"/>
        <w:jc w:val="left"/>
      </w:pPr>
      <w:r w:rsidRPr="006313AD">
        <w:t>Corporate &amp; Brand Communications</w:t>
      </w:r>
      <w:r w:rsidRPr="006313AD">
        <w:tab/>
        <w:t>Auf dem Stützelberg</w:t>
      </w:r>
    </w:p>
    <w:p w14:paraId="184497EA" w14:textId="77777777" w:rsidR="009E3CD4" w:rsidRPr="006313AD" w:rsidRDefault="009E3CD4" w:rsidP="00D80B69">
      <w:pPr>
        <w:pStyle w:val="Unternehmenkommunikation"/>
        <w:jc w:val="left"/>
      </w:pPr>
      <w:r w:rsidRPr="006313AD">
        <w:t>Tel.: 02772/505-2527</w:t>
      </w:r>
      <w:r w:rsidRPr="006313AD">
        <w:tab/>
        <w:t>35745 Herborn</w:t>
      </w:r>
    </w:p>
    <w:p w14:paraId="1A84BAAF" w14:textId="239C6796" w:rsidR="009E3CD4" w:rsidRPr="006313AD" w:rsidRDefault="009E3CD4" w:rsidP="00D80B69">
      <w:pPr>
        <w:pStyle w:val="Unternehmenkommunikation"/>
        <w:jc w:val="left"/>
        <w:rPr>
          <w:color w:val="auto"/>
        </w:rPr>
      </w:pPr>
      <w:r w:rsidRPr="006313AD">
        <w:t>hilbrand.c@rittal.de</w:t>
      </w:r>
      <w:r w:rsidRPr="006313AD">
        <w:tab/>
      </w:r>
      <w:hyperlink r:id="rId15" w:history="1">
        <w:r w:rsidR="00F94098" w:rsidRPr="006313AD">
          <w:rPr>
            <w:rStyle w:val="Hyperlink"/>
            <w:color w:val="auto"/>
            <w:u w:val="none"/>
          </w:rPr>
          <w:t>www.rittal.com</w:t>
        </w:r>
      </w:hyperlink>
    </w:p>
    <w:p w14:paraId="3F727DFE" w14:textId="77777777" w:rsidR="001E046B" w:rsidRPr="006313AD" w:rsidRDefault="001E046B" w:rsidP="001E046B">
      <w:pPr>
        <w:pStyle w:val="Unternehmensportrait"/>
        <w:jc w:val="left"/>
        <w:rPr>
          <w:noProof/>
          <w:spacing w:val="-4"/>
        </w:rPr>
      </w:pPr>
    </w:p>
    <w:p w14:paraId="265847CD" w14:textId="77777777" w:rsidR="001E046B" w:rsidRPr="006313AD" w:rsidRDefault="001E046B" w:rsidP="001E046B">
      <w:pPr>
        <w:pStyle w:val="Unternehmensportrait"/>
        <w:jc w:val="left"/>
        <w:rPr>
          <w:noProof/>
          <w:spacing w:val="-4"/>
        </w:rPr>
      </w:pPr>
    </w:p>
    <w:sectPr w:rsidR="001E046B" w:rsidRPr="006313AD" w:rsidSect="00F11D1D">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F7837" w14:textId="77777777" w:rsidR="00F11D1D" w:rsidRDefault="00F11D1D" w:rsidP="00C437B6">
      <w:r>
        <w:separator/>
      </w:r>
    </w:p>
  </w:endnote>
  <w:endnote w:type="continuationSeparator" w:id="0">
    <w:p w14:paraId="53AEE96F" w14:textId="77777777" w:rsidR="00F11D1D" w:rsidRDefault="00F11D1D"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6C5208F2" w:rsidR="00202595" w:rsidRDefault="00B53034">
    <w:pPr>
      <w:pStyle w:val="Fuzeile"/>
    </w:pPr>
    <w:r w:rsidRPr="006270D1">
      <w:rPr>
        <w:noProof/>
      </w:rPr>
      <w:drawing>
        <wp:anchor distT="0" distB="0" distL="0" distR="0" simplePos="0" relativeHeight="251657216" behindDoc="0" locked="0" layoutInCell="1" allowOverlap="0" wp14:anchorId="370ED1DB" wp14:editId="5CD92332">
          <wp:simplePos x="0" y="0"/>
          <wp:positionH relativeFrom="margin">
            <wp:posOffset>-967740</wp:posOffset>
          </wp:positionH>
          <wp:positionV relativeFrom="topMargin">
            <wp:posOffset>9783584</wp:posOffset>
          </wp:positionV>
          <wp:extent cx="7773670" cy="182880"/>
          <wp:effectExtent l="0" t="0" r="0" b="0"/>
          <wp:wrapThrough wrapText="bothSides">
            <wp:wrapPolygon edited="0">
              <wp:start x="0" y="0"/>
              <wp:lineTo x="0" y="19500"/>
              <wp:lineTo x="21561" y="19500"/>
              <wp:lineTo x="21561"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3670" cy="182880"/>
                  </a:xfrm>
                  <a:prstGeom prst="rect">
                    <a:avLst/>
                  </a:prstGeom>
                </pic:spPr>
              </pic:pic>
            </a:graphicData>
          </a:graphic>
          <wp14:sizeRelV relativeFrom="margin">
            <wp14:pctHeight>0</wp14:pctHeight>
          </wp14:sizeRelV>
        </wp:anchor>
      </w:drawing>
    </w:r>
    <w:r>
      <w:rPr>
        <w:noProof/>
        <w:szCs w:val="20"/>
      </w:rPr>
      <w:drawing>
        <wp:anchor distT="0" distB="0" distL="114300" distR="114300" simplePos="0" relativeHeight="251658240" behindDoc="1" locked="0" layoutInCell="1" allowOverlap="1" wp14:anchorId="6347FF42" wp14:editId="222E1FC1">
          <wp:simplePos x="0" y="0"/>
          <wp:positionH relativeFrom="page">
            <wp:posOffset>866140</wp:posOffset>
          </wp:positionH>
          <wp:positionV relativeFrom="page">
            <wp:posOffset>10275431</wp:posOffset>
          </wp:positionV>
          <wp:extent cx="1767840" cy="93345"/>
          <wp:effectExtent l="0" t="0" r="0" b="0"/>
          <wp:wrapNone/>
          <wp:docPr id="18" name="Bild 1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840" cy="9334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C13A3" w14:textId="77777777" w:rsidR="00F11D1D" w:rsidRDefault="00F11D1D" w:rsidP="00C437B6">
      <w:r>
        <w:separator/>
      </w:r>
    </w:p>
  </w:footnote>
  <w:footnote w:type="continuationSeparator" w:id="0">
    <w:p w14:paraId="04A28774" w14:textId="77777777" w:rsidR="00F11D1D" w:rsidRDefault="00F11D1D"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AFF3A" w14:textId="338C12EE" w:rsidR="00202595" w:rsidRDefault="00A64459">
    <w:pPr>
      <w:kinsoku w:val="0"/>
      <w:overflowPunct w:val="0"/>
      <w:spacing w:line="14" w:lineRule="auto"/>
      <w:rPr>
        <w:rFonts w:ascii="Times New Roman" w:hAnsi="Times New Roman" w:cs="Times New Roman"/>
        <w:sz w:val="20"/>
        <w:szCs w:val="20"/>
      </w:rPr>
    </w:pPr>
    <w:r>
      <w:rPr>
        <w:b/>
        <w:noProof/>
        <w:sz w:val="28"/>
      </w:rPr>
      <mc:AlternateContent>
        <mc:Choice Requires="wps">
          <w:drawing>
            <wp:anchor distT="0" distB="0" distL="114300" distR="114300" simplePos="0" relativeHeight="251661312" behindDoc="0" locked="0" layoutInCell="1" allowOverlap="1" wp14:anchorId="1FBF0E61" wp14:editId="03450470">
              <wp:simplePos x="0" y="0"/>
              <wp:positionH relativeFrom="margin">
                <wp:align>left</wp:align>
              </wp:positionH>
              <wp:positionV relativeFrom="paragraph">
                <wp:posOffset>313690</wp:posOffset>
              </wp:positionV>
              <wp:extent cx="3072384" cy="801370"/>
              <wp:effectExtent l="0" t="0" r="13970" b="17780"/>
              <wp:wrapNone/>
              <wp:docPr id="21860208" name="Textfeld 21860208"/>
              <wp:cNvGraphicFramePr/>
              <a:graphic xmlns:a="http://schemas.openxmlformats.org/drawingml/2006/main">
                <a:graphicData uri="http://schemas.microsoft.com/office/word/2010/wordprocessingShape">
                  <wps:wsp>
                    <wps:cNvSpPr txBox="1"/>
                    <wps:spPr>
                      <a:xfrm>
                        <a:off x="0" y="0"/>
                        <a:ext cx="3072384" cy="801370"/>
                      </a:xfrm>
                      <a:prstGeom prst="rect">
                        <a:avLst/>
                      </a:prstGeom>
                      <a:solidFill>
                        <a:sysClr val="window" lastClr="FFFFFF"/>
                      </a:solidFill>
                      <a:ln w="6350">
                        <a:solidFill>
                          <a:prstClr val="black"/>
                        </a:solidFill>
                      </a:ln>
                    </wps:spPr>
                    <wps:txbx>
                      <w:txbxContent>
                        <w:p w14:paraId="2FD26ECA" w14:textId="1F23EF3F" w:rsidR="00A64459" w:rsidRPr="00A64459" w:rsidRDefault="00A64459" w:rsidP="00A64459">
                          <w:pPr>
                            <w:rPr>
                              <w:lang w:val="en-US"/>
                            </w:rPr>
                          </w:pPr>
                          <w:r w:rsidRPr="00A64459">
                            <w:rPr>
                              <w:lang w:val="en-US"/>
                            </w:rPr>
                            <w:t>Rittal</w:t>
                          </w:r>
                          <w:r>
                            <w:rPr>
                              <w:lang w:val="en-US"/>
                            </w:rPr>
                            <w:t xml:space="preserve"> </w:t>
                          </w:r>
                          <w:r w:rsidRPr="00A64459">
                            <w:rPr>
                              <w:lang w:val="en-US"/>
                            </w:rPr>
                            <w:t>at the SPS Expo in Nuremberg</w:t>
                          </w:r>
                        </w:p>
                        <w:p w14:paraId="36F1056A" w14:textId="77777777" w:rsidR="00A64459" w:rsidRPr="00A64459" w:rsidRDefault="00A64459" w:rsidP="00A64459">
                          <w:pPr>
                            <w:rPr>
                              <w:lang w:val="en-US"/>
                            </w:rPr>
                          </w:pPr>
                          <w:r w:rsidRPr="00A64459">
                            <w:rPr>
                              <w:lang w:val="en-US"/>
                            </w:rPr>
                            <w:t xml:space="preserve">25 to 27 November 2025 </w:t>
                          </w:r>
                        </w:p>
                        <w:p w14:paraId="576978AA" w14:textId="77777777" w:rsidR="00A64459" w:rsidRPr="00A64459" w:rsidRDefault="00A64459" w:rsidP="00A64459">
                          <w:pPr>
                            <w:rPr>
                              <w:lang w:val="en-US"/>
                            </w:rPr>
                          </w:pPr>
                          <w:r w:rsidRPr="00A64459">
                            <w:rPr>
                              <w:lang w:val="en-US"/>
                            </w:rPr>
                            <w:t>Hall 3C, Booth 321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BF0E61" id="_x0000_t202" coordsize="21600,21600" o:spt="202" path="m,l,21600r21600,l21600,xe">
              <v:stroke joinstyle="miter"/>
              <v:path gradientshapeok="t" o:connecttype="rect"/>
            </v:shapetype>
            <v:shape id="Textfeld 21860208" o:spid="_x0000_s1026" type="#_x0000_t202" style="position:absolute;margin-left:0;margin-top:24.7pt;width:241.9pt;height:63.1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" fillcolor="window" strokeweight=".5pt">
              <v:textbox>
                <w:txbxContent>
                  <w:p w14:paraId="2FD26ECA" w14:textId="1F23EF3F" w:rsidR="00A64459" w:rsidRPr="00A64459" w:rsidRDefault="00A64459" w:rsidP="00A64459">
                    <w:pPr>
                      <w:rPr>
                        <w:lang w:val="en-US"/>
                      </w:rPr>
                    </w:pPr>
                    <w:r w:rsidRPr="00A64459">
                      <w:rPr>
                        <w:lang w:val="en-US"/>
                      </w:rPr>
                      <w:t>Rittal</w:t>
                    </w:r>
                    <w:r>
                      <w:rPr>
                        <w:lang w:val="en-US"/>
                      </w:rPr>
                      <w:t xml:space="preserve"> </w:t>
                    </w:r>
                    <w:r w:rsidRPr="00A64459">
                      <w:rPr>
                        <w:lang w:val="en-US"/>
                      </w:rPr>
                      <w:t>at the SPS Expo in Nuremberg</w:t>
                    </w:r>
                  </w:p>
                  <w:p w14:paraId="36F1056A" w14:textId="77777777" w:rsidR="00A64459" w:rsidRPr="00A64459" w:rsidRDefault="00A64459" w:rsidP="00A64459">
                    <w:pPr>
                      <w:rPr>
                        <w:lang w:val="en-US"/>
                      </w:rPr>
                    </w:pPr>
                    <w:r w:rsidRPr="00A64459">
                      <w:rPr>
                        <w:lang w:val="en-US"/>
                      </w:rPr>
                      <w:t xml:space="preserve">25 to 27 November 2025 </w:t>
                    </w:r>
                  </w:p>
                  <w:p w14:paraId="576978AA" w14:textId="77777777" w:rsidR="00A64459" w:rsidRPr="00A64459" w:rsidRDefault="00A64459" w:rsidP="00A64459">
                    <w:pPr>
                      <w:rPr>
                        <w:lang w:val="en-US"/>
                      </w:rPr>
                    </w:pPr>
                    <w:r w:rsidRPr="00A64459">
                      <w:rPr>
                        <w:lang w:val="en-US"/>
                      </w:rPr>
                      <w:t>Hall 3C, Booth 321</w:t>
                    </w:r>
                  </w:p>
                </w:txbxContent>
              </v:textbox>
              <w10:wrap anchorx="margin"/>
            </v:shape>
          </w:pict>
        </mc:Fallback>
      </mc:AlternateContent>
    </w:r>
    <w:r w:rsidR="0011102D" w:rsidRPr="0011102D">
      <w:rPr>
        <w:rFonts w:ascii="Times New Roman" w:hAnsi="Times New Roman" w:cs="Times New Roman"/>
        <w:noProof/>
        <w:sz w:val="20"/>
        <w:szCs w:val="20"/>
      </w:rPr>
      <w:drawing>
        <wp:anchor distT="0" distB="0" distL="114300" distR="114300" simplePos="0" relativeHeight="251656192" behindDoc="1" locked="0" layoutInCell="1" allowOverlap="1" wp14:anchorId="4C9886F2" wp14:editId="127DD8DE">
          <wp:simplePos x="0" y="0"/>
          <wp:positionH relativeFrom="page">
            <wp:posOffset>6409055</wp:posOffset>
          </wp:positionH>
          <wp:positionV relativeFrom="page">
            <wp:posOffset>507365</wp:posOffset>
          </wp:positionV>
          <wp:extent cx="635000" cy="914400"/>
          <wp:effectExtent l="19050" t="0" r="0" b="0"/>
          <wp:wrapThrough wrapText="bothSides">
            <wp:wrapPolygon edited="0">
              <wp:start x="-648" y="0"/>
              <wp:lineTo x="-648" y="21150"/>
              <wp:lineTo x="21384" y="21150"/>
              <wp:lineTo x="21384" y="0"/>
              <wp:lineTo x="-648"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80301C">
      <w:rPr>
        <w:noProof/>
        <w:sz w:val="16"/>
        <w:szCs w:val="16"/>
      </w:rPr>
      <mc:AlternateContent>
        <mc:Choice Requires="wps">
          <w:drawing>
            <wp:anchor distT="0" distB="0" distL="114300" distR="114300" simplePos="0" relativeHeight="251659264" behindDoc="1" locked="0" layoutInCell="0" allowOverlap="1" wp14:anchorId="00F58628" wp14:editId="6A1B2CE1">
              <wp:simplePos x="0" y="0"/>
              <wp:positionH relativeFrom="page">
                <wp:posOffset>864235</wp:posOffset>
              </wp:positionH>
              <wp:positionV relativeFrom="page">
                <wp:posOffset>449580</wp:posOffset>
              </wp:positionV>
              <wp:extent cx="1485900" cy="351790"/>
              <wp:effectExtent l="0" t="1905" r="2540" b="0"/>
              <wp:wrapNone/>
              <wp:docPr id="87021204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2BCEE4E0"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58628" id="Text Box 1" o:spid="_x0000_s1027" type="#_x0000_t202" style="position:absolute;margin-left:68.05pt;margin-top:35.4pt;width:117pt;height:27.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5B40DB85" w14:textId="2BCEE4E0"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22489"/>
    <w:rsid w:val="00027B50"/>
    <w:rsid w:val="00034685"/>
    <w:rsid w:val="00037FD6"/>
    <w:rsid w:val="00047B15"/>
    <w:rsid w:val="00052DD2"/>
    <w:rsid w:val="00080930"/>
    <w:rsid w:val="000902CE"/>
    <w:rsid w:val="000E7A2C"/>
    <w:rsid w:val="0011102D"/>
    <w:rsid w:val="00114302"/>
    <w:rsid w:val="00145F70"/>
    <w:rsid w:val="001519D2"/>
    <w:rsid w:val="001926CE"/>
    <w:rsid w:val="001B189F"/>
    <w:rsid w:val="001B7268"/>
    <w:rsid w:val="001D555B"/>
    <w:rsid w:val="001D6722"/>
    <w:rsid w:val="001E046B"/>
    <w:rsid w:val="001E78D8"/>
    <w:rsid w:val="002016FD"/>
    <w:rsid w:val="00202595"/>
    <w:rsid w:val="0023718F"/>
    <w:rsid w:val="00274BBB"/>
    <w:rsid w:val="002C00E6"/>
    <w:rsid w:val="002C6615"/>
    <w:rsid w:val="002D2830"/>
    <w:rsid w:val="002E1F7F"/>
    <w:rsid w:val="0030636B"/>
    <w:rsid w:val="0031514E"/>
    <w:rsid w:val="0033402A"/>
    <w:rsid w:val="00367B14"/>
    <w:rsid w:val="00397E80"/>
    <w:rsid w:val="003A5BC6"/>
    <w:rsid w:val="003A7EAF"/>
    <w:rsid w:val="003B12EF"/>
    <w:rsid w:val="003B413C"/>
    <w:rsid w:val="003C464D"/>
    <w:rsid w:val="00424077"/>
    <w:rsid w:val="0042557E"/>
    <w:rsid w:val="004305EE"/>
    <w:rsid w:val="00445DA2"/>
    <w:rsid w:val="00454741"/>
    <w:rsid w:val="00455B4F"/>
    <w:rsid w:val="00456F1A"/>
    <w:rsid w:val="004643E3"/>
    <w:rsid w:val="004839D0"/>
    <w:rsid w:val="004845A9"/>
    <w:rsid w:val="004860F9"/>
    <w:rsid w:val="00486A98"/>
    <w:rsid w:val="004D56BD"/>
    <w:rsid w:val="004E1066"/>
    <w:rsid w:val="004F229F"/>
    <w:rsid w:val="00512F78"/>
    <w:rsid w:val="00513BB5"/>
    <w:rsid w:val="00542350"/>
    <w:rsid w:val="005467FA"/>
    <w:rsid w:val="0055018D"/>
    <w:rsid w:val="00552F0E"/>
    <w:rsid w:val="00556081"/>
    <w:rsid w:val="0057573C"/>
    <w:rsid w:val="0058156B"/>
    <w:rsid w:val="00584C14"/>
    <w:rsid w:val="005858DF"/>
    <w:rsid w:val="005A55B4"/>
    <w:rsid w:val="005D33D3"/>
    <w:rsid w:val="005D7486"/>
    <w:rsid w:val="005F47D3"/>
    <w:rsid w:val="00613397"/>
    <w:rsid w:val="006270D1"/>
    <w:rsid w:val="006313AD"/>
    <w:rsid w:val="006467B0"/>
    <w:rsid w:val="00650E38"/>
    <w:rsid w:val="00654F16"/>
    <w:rsid w:val="0067568A"/>
    <w:rsid w:val="00681C6A"/>
    <w:rsid w:val="006A2213"/>
    <w:rsid w:val="006C0224"/>
    <w:rsid w:val="006C2B8D"/>
    <w:rsid w:val="006C6990"/>
    <w:rsid w:val="006C7EF7"/>
    <w:rsid w:val="006D5EAA"/>
    <w:rsid w:val="006E6B91"/>
    <w:rsid w:val="006F63BE"/>
    <w:rsid w:val="00701182"/>
    <w:rsid w:val="00713D1A"/>
    <w:rsid w:val="007315EA"/>
    <w:rsid w:val="007379AB"/>
    <w:rsid w:val="007568B6"/>
    <w:rsid w:val="00760BC1"/>
    <w:rsid w:val="00770261"/>
    <w:rsid w:val="00774D30"/>
    <w:rsid w:val="007C2C27"/>
    <w:rsid w:val="007D60A7"/>
    <w:rsid w:val="007D7AE2"/>
    <w:rsid w:val="00801528"/>
    <w:rsid w:val="0080301C"/>
    <w:rsid w:val="00805E8F"/>
    <w:rsid w:val="00886E96"/>
    <w:rsid w:val="008953CD"/>
    <w:rsid w:val="00895E52"/>
    <w:rsid w:val="008D2088"/>
    <w:rsid w:val="008E49AA"/>
    <w:rsid w:val="008F60F5"/>
    <w:rsid w:val="00904522"/>
    <w:rsid w:val="009058E3"/>
    <w:rsid w:val="00947C4F"/>
    <w:rsid w:val="00996B25"/>
    <w:rsid w:val="009A0F9D"/>
    <w:rsid w:val="009D411D"/>
    <w:rsid w:val="009D709C"/>
    <w:rsid w:val="009E0DC3"/>
    <w:rsid w:val="009E3CD4"/>
    <w:rsid w:val="009E4D10"/>
    <w:rsid w:val="009F3123"/>
    <w:rsid w:val="00A0608C"/>
    <w:rsid w:val="00A23870"/>
    <w:rsid w:val="00A37B28"/>
    <w:rsid w:val="00A51035"/>
    <w:rsid w:val="00A51E5F"/>
    <w:rsid w:val="00A64459"/>
    <w:rsid w:val="00A66242"/>
    <w:rsid w:val="00A71BED"/>
    <w:rsid w:val="00A73C13"/>
    <w:rsid w:val="00A90FC3"/>
    <w:rsid w:val="00AA6300"/>
    <w:rsid w:val="00AA6A2B"/>
    <w:rsid w:val="00AC391D"/>
    <w:rsid w:val="00AD5C77"/>
    <w:rsid w:val="00B317B0"/>
    <w:rsid w:val="00B42CC3"/>
    <w:rsid w:val="00B5087C"/>
    <w:rsid w:val="00B53034"/>
    <w:rsid w:val="00B70890"/>
    <w:rsid w:val="00B75E7A"/>
    <w:rsid w:val="00B8089B"/>
    <w:rsid w:val="00B921A4"/>
    <w:rsid w:val="00B9325B"/>
    <w:rsid w:val="00BC642B"/>
    <w:rsid w:val="00BC7EE0"/>
    <w:rsid w:val="00BD1E6B"/>
    <w:rsid w:val="00C0410E"/>
    <w:rsid w:val="00C40907"/>
    <w:rsid w:val="00C437B6"/>
    <w:rsid w:val="00C707D4"/>
    <w:rsid w:val="00C7714F"/>
    <w:rsid w:val="00C85246"/>
    <w:rsid w:val="00C933FC"/>
    <w:rsid w:val="00C9738B"/>
    <w:rsid w:val="00CA28D3"/>
    <w:rsid w:val="00CB1B61"/>
    <w:rsid w:val="00CC229D"/>
    <w:rsid w:val="00CC3274"/>
    <w:rsid w:val="00CC57AA"/>
    <w:rsid w:val="00CD3850"/>
    <w:rsid w:val="00CD7C6C"/>
    <w:rsid w:val="00CF7702"/>
    <w:rsid w:val="00D02577"/>
    <w:rsid w:val="00D02D5B"/>
    <w:rsid w:val="00D0666B"/>
    <w:rsid w:val="00D109A1"/>
    <w:rsid w:val="00D205F9"/>
    <w:rsid w:val="00D2409E"/>
    <w:rsid w:val="00D52896"/>
    <w:rsid w:val="00D80B69"/>
    <w:rsid w:val="00D92FEF"/>
    <w:rsid w:val="00DA0AC1"/>
    <w:rsid w:val="00DA78A6"/>
    <w:rsid w:val="00DC7953"/>
    <w:rsid w:val="00DC7BEC"/>
    <w:rsid w:val="00DD48DF"/>
    <w:rsid w:val="00DE00BF"/>
    <w:rsid w:val="00DF3CF6"/>
    <w:rsid w:val="00E02D8D"/>
    <w:rsid w:val="00E4364C"/>
    <w:rsid w:val="00E43B92"/>
    <w:rsid w:val="00E46942"/>
    <w:rsid w:val="00E518EF"/>
    <w:rsid w:val="00EB1ED8"/>
    <w:rsid w:val="00ED3D20"/>
    <w:rsid w:val="00EE2E8D"/>
    <w:rsid w:val="00EE437A"/>
    <w:rsid w:val="00F11D1D"/>
    <w:rsid w:val="00F34793"/>
    <w:rsid w:val="00F46C85"/>
    <w:rsid w:val="00F53B77"/>
    <w:rsid w:val="00F56180"/>
    <w:rsid w:val="00F61379"/>
    <w:rsid w:val="00F90E37"/>
    <w:rsid w:val="00F94098"/>
    <w:rsid w:val="00FB1403"/>
    <w:rsid w:val="00FC3A8C"/>
    <w:rsid w:val="00FD4CFC"/>
    <w:rsid w:val="00FE5478"/>
    <w:rsid w:val="00FF2685"/>
    <w:rsid w:val="00FF5C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Default">
    <w:name w:val="Default"/>
    <w:rsid w:val="00542350"/>
    <w:pPr>
      <w:autoSpaceDE w:val="0"/>
      <w:autoSpaceDN w:val="0"/>
      <w:adjustRightInd w:val="0"/>
      <w:spacing w:after="0" w:line="240" w:lineRule="auto"/>
    </w:pPr>
    <w:rPr>
      <w:rFonts w:ascii="Arial" w:hAnsi="Arial" w:cs="Arial"/>
      <w:color w:val="000000"/>
      <w:sz w:val="24"/>
      <w:szCs w:val="24"/>
    </w:rPr>
  </w:style>
  <w:style w:type="character" w:styleId="NichtaufgelsteErwhnung">
    <w:name w:val="Unresolved Mention"/>
    <w:basedOn w:val="Absatz-Standardschriftart"/>
    <w:uiPriority w:val="99"/>
    <w:semiHidden/>
    <w:unhideWhenUsed/>
    <w:rsid w:val="00542350"/>
    <w:rPr>
      <w:color w:val="605E5C"/>
      <w:shd w:val="clear" w:color="auto" w:fill="E1DFDD"/>
    </w:rPr>
  </w:style>
  <w:style w:type="character" w:styleId="BesuchterLink">
    <w:name w:val="FollowedHyperlink"/>
    <w:basedOn w:val="Absatz-Standardschriftart"/>
    <w:uiPriority w:val="99"/>
    <w:semiHidden/>
    <w:unhideWhenUsed/>
    <w:rsid w:val="00A37B28"/>
    <w:rPr>
      <w:color w:val="800080" w:themeColor="followedHyperlink"/>
      <w:u w:val="single"/>
    </w:rPr>
  </w:style>
  <w:style w:type="character" w:styleId="Kommentarzeichen">
    <w:name w:val="annotation reference"/>
    <w:basedOn w:val="Absatz-Standardschriftart"/>
    <w:uiPriority w:val="99"/>
    <w:semiHidden/>
    <w:unhideWhenUsed/>
    <w:rsid w:val="00774D30"/>
    <w:rPr>
      <w:sz w:val="16"/>
      <w:szCs w:val="16"/>
    </w:rPr>
  </w:style>
  <w:style w:type="paragraph" w:styleId="Kommentartext">
    <w:name w:val="annotation text"/>
    <w:basedOn w:val="Standard"/>
    <w:link w:val="KommentartextZchn"/>
    <w:uiPriority w:val="99"/>
    <w:unhideWhenUsed/>
    <w:rsid w:val="00774D30"/>
    <w:rPr>
      <w:sz w:val="20"/>
      <w:szCs w:val="20"/>
    </w:rPr>
  </w:style>
  <w:style w:type="character" w:customStyle="1" w:styleId="KommentartextZchn">
    <w:name w:val="Kommentartext Zchn"/>
    <w:basedOn w:val="Absatz-Standardschriftart"/>
    <w:link w:val="Kommentartext"/>
    <w:uiPriority w:val="99"/>
    <w:rsid w:val="00774D30"/>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74D30"/>
    <w:rPr>
      <w:b/>
      <w:bCs/>
    </w:rPr>
  </w:style>
  <w:style w:type="character" w:customStyle="1" w:styleId="KommentarthemaZchn">
    <w:name w:val="Kommentarthema Zchn"/>
    <w:basedOn w:val="KommentartextZchn"/>
    <w:link w:val="Kommentarthema"/>
    <w:uiPriority w:val="99"/>
    <w:semiHidden/>
    <w:rsid w:val="00774D30"/>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rittal.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rittal.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riedhelm-loh-group.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F5AEE889-D432-4148-A5DA-FCEF76B4AA50}">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5F403569-4061-40F7-B17B-C3E9ED7FF40D}">
  <ds:schemaRefs>
    <ds:schemaRef ds:uri="http://schemas.microsoft.com/sharepoint/v3/contenttype/forms"/>
  </ds:schemaRefs>
</ds:datastoreItem>
</file>

<file path=customXml/itemProps3.xml><?xml version="1.0" encoding="utf-8"?>
<ds:datastoreItem xmlns:ds="http://schemas.openxmlformats.org/officeDocument/2006/customXml" ds:itemID="{8C6C5DD0-6DEA-4DAC-A1F4-DA06A95F4E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1104</Words>
  <Characters>6492</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Steffen Maltzan</cp:lastModifiedBy>
  <cp:revision>8</cp:revision>
  <cp:lastPrinted>2025-08-21T07:17:00Z</cp:lastPrinted>
  <dcterms:created xsi:type="dcterms:W3CDTF">2025-11-19T13:23:00Z</dcterms:created>
  <dcterms:modified xsi:type="dcterms:W3CDTF">2025-11-22T21:15:00Z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MSIP_Label_3a28a66c-3c7f-463f-9f3d-483220f1d838_Enabled">
    <vt:lpwstr>true</vt:lpwstr>
  </property>
  <property fmtid="{D5CDD505-2E9C-101B-9397-08002B2CF9AE}" pid="6" name="MSIP_Label_3a28a66c-3c7f-463f-9f3d-483220f1d838_SetDate">
    <vt:lpwstr>2025-11-19T13:23:01Z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9fb4dd22-33fa-4358-a552-c81c922c163a</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